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bookmarkStart w:id="0" w:name="_GoBack"/>
      <w:bookmarkEnd w:id="0"/>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American Literature</w:t>
      </w: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Affiliation</w:t>
      </w: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Professor</w:t>
      </w: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w:t>
      </w:r>
    </w:p>
    <w:p w:rsid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rsidR="007B6EA8" w:rsidRP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p>
    <w:p w:rsidR="007B6EA8" w:rsidRPr="007B6EA8" w:rsidRDefault="007B6EA8" w:rsidP="007B6EA8">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Poetry</w:t>
      </w:r>
    </w:p>
    <w:p w:rsidR="007B6EA8" w:rsidRPr="00510CAA" w:rsidRDefault="007B6EA8" w:rsidP="007B6EA8">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510CAA">
        <w:rPr>
          <w:rFonts w:ascii="Times New Roman" w:eastAsia="Times New Roman" w:hAnsi="Times New Roman" w:cs="Times New Roman"/>
          <w:b/>
          <w:color w:val="0E101A"/>
          <w:sz w:val="24"/>
          <w:szCs w:val="24"/>
        </w:rPr>
        <w:t>2 (Eliot)</w:t>
      </w:r>
    </w:p>
    <w:p w:rsidR="007B6EA8" w:rsidRPr="007B6EA8" w:rsidRDefault="007B6EA8" w:rsidP="007B6EA8">
      <w:pPr>
        <w:pStyle w:val="ListParagraph"/>
        <w:numPr>
          <w:ilvl w:val="0"/>
          <w:numId w:val="9"/>
        </w:numPr>
        <w:spacing w:before="100" w:beforeAutospacing="1" w:after="100" w:afterAutospacing="1" w:line="480" w:lineRule="auto"/>
        <w:rPr>
          <w:rFonts w:ascii="Times New Roman" w:eastAsia="Times New Roman" w:hAnsi="Times New Roman" w:cs="Times New Roman"/>
          <w:b/>
          <w:color w:val="0E101A"/>
          <w:sz w:val="24"/>
          <w:szCs w:val="24"/>
        </w:rPr>
      </w:pPr>
      <w:r w:rsidRPr="007B6EA8">
        <w:rPr>
          <w:rFonts w:ascii="Times New Roman" w:eastAsia="Times New Roman" w:hAnsi="Times New Roman" w:cs="Times New Roman"/>
          <w:b/>
          <w:color w:val="0E101A"/>
          <w:sz w:val="24"/>
          <w:szCs w:val="24"/>
        </w:rPr>
        <w:t xml:space="preserve">Which two lines in stanza 1 of Eliot’s “The Love Song of J. Alfred </w:t>
      </w:r>
      <w:proofErr w:type="spellStart"/>
      <w:r w:rsidRPr="007B6EA8">
        <w:rPr>
          <w:rFonts w:ascii="Times New Roman" w:eastAsia="Times New Roman" w:hAnsi="Times New Roman" w:cs="Times New Roman"/>
          <w:b/>
          <w:color w:val="0E101A"/>
          <w:sz w:val="24"/>
          <w:szCs w:val="24"/>
        </w:rPr>
        <w:t>Prufrock</w:t>
      </w:r>
      <w:proofErr w:type="spellEnd"/>
      <w:r w:rsidRPr="007B6EA8">
        <w:rPr>
          <w:rFonts w:ascii="Times New Roman" w:eastAsia="Times New Roman" w:hAnsi="Times New Roman" w:cs="Times New Roman"/>
          <w:b/>
          <w:color w:val="0E101A"/>
          <w:sz w:val="24"/>
          <w:szCs w:val="24"/>
        </w:rPr>
        <w:t xml:space="preserve">” seem to be describing the structure of the whole poem? In these two lines, one word alludes to the repetitious nature of the poem and the import (severity) of what </w:t>
      </w:r>
      <w:proofErr w:type="spellStart"/>
      <w:r w:rsidRPr="007B6EA8">
        <w:rPr>
          <w:rFonts w:ascii="Times New Roman" w:eastAsia="Times New Roman" w:hAnsi="Times New Roman" w:cs="Times New Roman"/>
          <w:b/>
          <w:color w:val="0E101A"/>
          <w:sz w:val="24"/>
          <w:szCs w:val="24"/>
        </w:rPr>
        <w:t>Prufrock</w:t>
      </w:r>
      <w:proofErr w:type="spellEnd"/>
      <w:r w:rsidRPr="007B6EA8">
        <w:rPr>
          <w:rFonts w:ascii="Times New Roman" w:eastAsia="Times New Roman" w:hAnsi="Times New Roman" w:cs="Times New Roman"/>
          <w:b/>
          <w:color w:val="0E101A"/>
          <w:sz w:val="24"/>
          <w:szCs w:val="24"/>
        </w:rPr>
        <w:t xml:space="preserve"> faces. How similar or different are these two lines from “But as if a magic lantern threw the nerves in patterns on a screen</w:t>
      </w:r>
      <w:proofErr w:type="gramStart"/>
      <w:r w:rsidRPr="007B6EA8">
        <w:rPr>
          <w:rFonts w:ascii="Times New Roman" w:eastAsia="Times New Roman" w:hAnsi="Times New Roman" w:cs="Times New Roman"/>
          <w:b/>
          <w:color w:val="0E101A"/>
          <w:sz w:val="24"/>
          <w:szCs w:val="24"/>
        </w:rPr>
        <w:t>”(</w:t>
      </w:r>
      <w:proofErr w:type="gramEnd"/>
      <w:r w:rsidRPr="007B6EA8">
        <w:rPr>
          <w:rFonts w:ascii="Times New Roman" w:eastAsia="Times New Roman" w:hAnsi="Times New Roman" w:cs="Times New Roman"/>
          <w:b/>
          <w:color w:val="0E101A"/>
          <w:sz w:val="24"/>
          <w:szCs w:val="24"/>
        </w:rPr>
        <w:t>stanza 14).</w:t>
      </w:r>
    </w:p>
    <w:p w:rsidR="007B6EA8" w:rsidRPr="00510CAA" w:rsidRDefault="007B6EA8" w:rsidP="007B6EA8">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t xml:space="preserve">The author of this poem uses the line, “to lead you to an overwhelming question” and “in the room the women come and go”, to illustrate the main plot and structure of the whole poem. The author repeatedly uses these lines throughout the poem to illustrate </w:t>
      </w:r>
      <w:proofErr w:type="spellStart"/>
      <w:r w:rsidRPr="00510CAA">
        <w:rPr>
          <w:rFonts w:ascii="Times New Roman" w:eastAsia="Times New Roman" w:hAnsi="Times New Roman" w:cs="Times New Roman"/>
          <w:color w:val="0E101A"/>
          <w:sz w:val="24"/>
          <w:szCs w:val="24"/>
        </w:rPr>
        <w:t>Prufrock’s</w:t>
      </w:r>
      <w:proofErr w:type="spellEnd"/>
      <w:r w:rsidRPr="00510CAA">
        <w:rPr>
          <w:rFonts w:ascii="Times New Roman" w:eastAsia="Times New Roman" w:hAnsi="Times New Roman" w:cs="Times New Roman"/>
          <w:color w:val="0E101A"/>
          <w:sz w:val="24"/>
          <w:szCs w:val="24"/>
        </w:rPr>
        <w:t xml:space="preserve"> feelings of isolation and alienation. As a result, he engages with various women and takes them to his room where he would ask his overwhelming question of a marriage proposal. However, these lines are different from his thoughts on what he wants. The above line in stanza 14, clearly indicates that he is overwhelmed and not confident of asking the question he wishes to ask. </w:t>
      </w:r>
    </w:p>
    <w:p w:rsidR="007B6EA8" w:rsidRPr="007B6EA8" w:rsidRDefault="007B6EA8" w:rsidP="007B6EA8">
      <w:pPr>
        <w:pStyle w:val="ListParagraph"/>
        <w:numPr>
          <w:ilvl w:val="0"/>
          <w:numId w:val="9"/>
        </w:numPr>
        <w:spacing w:before="100" w:beforeAutospacing="1" w:after="100" w:afterAutospacing="1" w:line="480" w:lineRule="auto"/>
        <w:rPr>
          <w:rFonts w:ascii="Times New Roman" w:eastAsia="Times New Roman" w:hAnsi="Times New Roman" w:cs="Times New Roman"/>
          <w:b/>
          <w:color w:val="0E101A"/>
          <w:sz w:val="24"/>
          <w:szCs w:val="24"/>
        </w:rPr>
      </w:pPr>
      <w:r w:rsidRPr="007B6EA8">
        <w:rPr>
          <w:rFonts w:ascii="Times New Roman" w:eastAsia="Times New Roman" w:hAnsi="Times New Roman" w:cs="Times New Roman"/>
          <w:b/>
          <w:color w:val="0E101A"/>
          <w:sz w:val="24"/>
          <w:szCs w:val="24"/>
        </w:rPr>
        <w:t xml:space="preserve">Each of the stanzas (though more in stanzas 2 and 3) in “Journey of the Magi” have </w:t>
      </w:r>
      <w:proofErr w:type="gramStart"/>
      <w:r w:rsidRPr="007B6EA8">
        <w:rPr>
          <w:rFonts w:ascii="Times New Roman" w:eastAsia="Times New Roman" w:hAnsi="Times New Roman" w:cs="Times New Roman"/>
          <w:b/>
          <w:color w:val="0E101A"/>
          <w:sz w:val="24"/>
          <w:szCs w:val="24"/>
        </w:rPr>
        <w:t>specific</w:t>
      </w:r>
      <w:proofErr w:type="gramEnd"/>
      <w:r w:rsidRPr="007B6EA8">
        <w:rPr>
          <w:rFonts w:ascii="Times New Roman" w:eastAsia="Times New Roman" w:hAnsi="Times New Roman" w:cs="Times New Roman"/>
          <w:b/>
          <w:color w:val="0E101A"/>
          <w:sz w:val="24"/>
          <w:szCs w:val="24"/>
        </w:rPr>
        <w:t xml:space="preserve"> lines that (as well as more generally) enact the experience of being caught “between two worlds.” In Stanza 2 there is one line that captures the state of mind and mood of the speaker very well. In the last stanza, two specific lines directly allude to this experience. Though the words “Birth” or “Death” dominates stanza 3, the two worlds are still extant (exist simultaneously). In another line, the speaker chooses one of these words to express his exasperation with the situation he finds himself trapped in. DISCUSS.</w:t>
      </w:r>
    </w:p>
    <w:p w:rsidR="007B6EA8" w:rsidRPr="00510CAA" w:rsidRDefault="007B6EA8" w:rsidP="007B6EA8">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lastRenderedPageBreak/>
        <w:t> </w:t>
      </w:r>
    </w:p>
    <w:p w:rsidR="007B6EA8" w:rsidRPr="00510CAA" w:rsidRDefault="007B6EA8" w:rsidP="007B6EA8">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t xml:space="preserve">This poem generally illustrates the pain of letting go of a certain way of life and acknowledging the birth of a different faith in an individual. This theme is shown when the author converts to </w:t>
      </w:r>
      <w:proofErr w:type="spellStart"/>
      <w:r w:rsidRPr="00510CAA">
        <w:rPr>
          <w:rFonts w:ascii="Times New Roman" w:eastAsia="Times New Roman" w:hAnsi="Times New Roman" w:cs="Times New Roman"/>
          <w:color w:val="0E101A"/>
          <w:sz w:val="24"/>
          <w:szCs w:val="24"/>
        </w:rPr>
        <w:t>Aglo</w:t>
      </w:r>
      <w:proofErr w:type="spellEnd"/>
      <w:r w:rsidRPr="00510CAA">
        <w:rPr>
          <w:rFonts w:ascii="Times New Roman" w:eastAsia="Times New Roman" w:hAnsi="Times New Roman" w:cs="Times New Roman"/>
          <w:color w:val="0E101A"/>
          <w:sz w:val="24"/>
          <w:szCs w:val="24"/>
        </w:rPr>
        <w:t>-Catholicism and follows a new faith. His traditions of paganism and magic are no longer valid he believes to be in the real religion. Therefore, the author finds himself as an imposter in his own life which depicts the pain of rebirth. His home doesn’t feel as comfortable as it used to be and he views his past friends as “alien” to him. As a result, he longs for another death because he is not at peace with the world he is living in. Spiritual death and rebirth are presented as a difficult aspect to adapt which is unavoidable in this case. </w:t>
      </w:r>
    </w:p>
    <w:p w:rsidR="007B6EA8" w:rsidRPr="007B6EA8" w:rsidRDefault="007B6EA8" w:rsidP="007B6EA8">
      <w:pPr>
        <w:pStyle w:val="ListParagraph"/>
        <w:numPr>
          <w:ilvl w:val="0"/>
          <w:numId w:val="9"/>
        </w:numPr>
        <w:spacing w:before="100" w:beforeAutospacing="1" w:after="100" w:afterAutospacing="1" w:line="480" w:lineRule="auto"/>
        <w:rPr>
          <w:rFonts w:ascii="Times New Roman" w:eastAsia="Times New Roman" w:hAnsi="Times New Roman" w:cs="Times New Roman"/>
          <w:b/>
          <w:color w:val="0E101A"/>
          <w:sz w:val="24"/>
          <w:szCs w:val="24"/>
        </w:rPr>
      </w:pPr>
      <w:r w:rsidRPr="007B6EA8">
        <w:rPr>
          <w:rFonts w:ascii="Times New Roman" w:eastAsia="Times New Roman" w:hAnsi="Times New Roman" w:cs="Times New Roman"/>
          <w:b/>
          <w:color w:val="0E101A"/>
          <w:sz w:val="24"/>
          <w:szCs w:val="24"/>
        </w:rPr>
        <w:t xml:space="preserve">“You! Hypocrite </w:t>
      </w:r>
      <w:proofErr w:type="spellStart"/>
      <w:r w:rsidRPr="007B6EA8">
        <w:rPr>
          <w:rFonts w:ascii="Times New Roman" w:eastAsia="Times New Roman" w:hAnsi="Times New Roman" w:cs="Times New Roman"/>
          <w:b/>
          <w:color w:val="0E101A"/>
          <w:sz w:val="24"/>
          <w:szCs w:val="24"/>
        </w:rPr>
        <w:t>lecteur</w:t>
      </w:r>
      <w:proofErr w:type="spellEnd"/>
      <w:r w:rsidRPr="007B6EA8">
        <w:rPr>
          <w:rFonts w:ascii="Times New Roman" w:eastAsia="Times New Roman" w:hAnsi="Times New Roman" w:cs="Times New Roman"/>
          <w:b/>
          <w:color w:val="0E101A"/>
          <w:sz w:val="24"/>
          <w:szCs w:val="24"/>
        </w:rPr>
        <w:t>!—</w:t>
      </w:r>
      <w:proofErr w:type="spellStart"/>
      <w:proofErr w:type="gramStart"/>
      <w:r w:rsidRPr="007B6EA8">
        <w:rPr>
          <w:rFonts w:ascii="Times New Roman" w:eastAsia="Times New Roman" w:hAnsi="Times New Roman" w:cs="Times New Roman"/>
          <w:b/>
          <w:color w:val="0E101A"/>
          <w:sz w:val="24"/>
          <w:szCs w:val="24"/>
        </w:rPr>
        <w:t>mon</w:t>
      </w:r>
      <w:proofErr w:type="spellEnd"/>
      <w:proofErr w:type="gramEnd"/>
      <w:r w:rsidRPr="007B6EA8">
        <w:rPr>
          <w:rFonts w:ascii="Times New Roman" w:eastAsia="Times New Roman" w:hAnsi="Times New Roman" w:cs="Times New Roman"/>
          <w:b/>
          <w:color w:val="0E101A"/>
          <w:sz w:val="24"/>
          <w:szCs w:val="24"/>
        </w:rPr>
        <w:t xml:space="preserve"> </w:t>
      </w:r>
      <w:proofErr w:type="spellStart"/>
      <w:r w:rsidRPr="007B6EA8">
        <w:rPr>
          <w:rFonts w:ascii="Times New Roman" w:eastAsia="Times New Roman" w:hAnsi="Times New Roman" w:cs="Times New Roman"/>
          <w:b/>
          <w:color w:val="0E101A"/>
          <w:sz w:val="24"/>
          <w:szCs w:val="24"/>
        </w:rPr>
        <w:t>semblable</w:t>
      </w:r>
      <w:proofErr w:type="spellEnd"/>
      <w:r w:rsidRPr="007B6EA8">
        <w:rPr>
          <w:rFonts w:ascii="Times New Roman" w:eastAsia="Times New Roman" w:hAnsi="Times New Roman" w:cs="Times New Roman"/>
          <w:b/>
          <w:color w:val="0E101A"/>
          <w:sz w:val="24"/>
          <w:szCs w:val="24"/>
        </w:rPr>
        <w:t>,--</w:t>
      </w:r>
      <w:proofErr w:type="spellStart"/>
      <w:r w:rsidRPr="007B6EA8">
        <w:rPr>
          <w:rFonts w:ascii="Times New Roman" w:eastAsia="Times New Roman" w:hAnsi="Times New Roman" w:cs="Times New Roman"/>
          <w:b/>
          <w:color w:val="0E101A"/>
          <w:sz w:val="24"/>
          <w:szCs w:val="24"/>
        </w:rPr>
        <w:t>mon</w:t>
      </w:r>
      <w:proofErr w:type="spellEnd"/>
      <w:r w:rsidRPr="007B6EA8">
        <w:rPr>
          <w:rFonts w:ascii="Times New Roman" w:eastAsia="Times New Roman" w:hAnsi="Times New Roman" w:cs="Times New Roman"/>
          <w:b/>
          <w:color w:val="0E101A"/>
          <w:sz w:val="24"/>
          <w:szCs w:val="24"/>
        </w:rPr>
        <w:t xml:space="preserve"> </w:t>
      </w:r>
      <w:proofErr w:type="spellStart"/>
      <w:r w:rsidRPr="007B6EA8">
        <w:rPr>
          <w:rFonts w:ascii="Times New Roman" w:eastAsia="Times New Roman" w:hAnsi="Times New Roman" w:cs="Times New Roman"/>
          <w:b/>
          <w:color w:val="0E101A"/>
          <w:sz w:val="24"/>
          <w:szCs w:val="24"/>
        </w:rPr>
        <w:t>frere</w:t>
      </w:r>
      <w:proofErr w:type="spellEnd"/>
      <w:r w:rsidRPr="007B6EA8">
        <w:rPr>
          <w:rFonts w:ascii="Times New Roman" w:eastAsia="Times New Roman" w:hAnsi="Times New Roman" w:cs="Times New Roman"/>
          <w:b/>
          <w:color w:val="0E101A"/>
          <w:sz w:val="24"/>
          <w:szCs w:val="24"/>
        </w:rPr>
        <w:t>” (with English and French together in the same line) could be interpreted as Eliot’s desperate cry affirming the brotherhood of (at least) fellow Europeans against the reality of imperial violence. There is an element of collective as well as individual empathy and comradeship even earlier in this stanza. In your discussion don’t forget to bring in all the topics/themes are covered by Eliot in this last stanza of the first section of “The Waste Land.” DISCUSS.</w:t>
      </w:r>
    </w:p>
    <w:p w:rsidR="007B6EA8" w:rsidRPr="007B6EA8" w:rsidRDefault="007B6EA8" w:rsidP="007B6EA8">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t xml:space="preserve">The author speaks about a crowd over the London Bridge and describes the people as </w:t>
      </w:r>
      <w:proofErr w:type="gramStart"/>
      <w:r w:rsidRPr="00510CAA">
        <w:rPr>
          <w:rFonts w:ascii="Times New Roman" w:eastAsia="Times New Roman" w:hAnsi="Times New Roman" w:cs="Times New Roman"/>
          <w:color w:val="0E101A"/>
          <w:sz w:val="24"/>
          <w:szCs w:val="24"/>
        </w:rPr>
        <w:t>dead</w:t>
      </w:r>
      <w:proofErr w:type="gramEnd"/>
      <w:r w:rsidRPr="00510CAA">
        <w:rPr>
          <w:rFonts w:ascii="Times New Roman" w:eastAsia="Times New Roman" w:hAnsi="Times New Roman" w:cs="Times New Roman"/>
          <w:color w:val="0E101A"/>
          <w:sz w:val="24"/>
          <w:szCs w:val="24"/>
        </w:rPr>
        <w:t xml:space="preserve"> in life. This shows the high level of alienation and isolation experienced by the people. The author states that he didn’t know that death had undone so many implying that many people have lost the sense of life in the real world. The speaker compares the modern life of people to that of living in hell. He argues that the winter snow covers the life of the people and once this makes them dead in life. Death is also explained by the speaker when he talks about the dog digging up </w:t>
      </w:r>
      <w:r w:rsidRPr="00510CAA">
        <w:rPr>
          <w:rFonts w:ascii="Times New Roman" w:eastAsia="Times New Roman" w:hAnsi="Times New Roman" w:cs="Times New Roman"/>
          <w:color w:val="0E101A"/>
          <w:sz w:val="24"/>
          <w:szCs w:val="24"/>
        </w:rPr>
        <w:lastRenderedPageBreak/>
        <w:t>a body from the garden. In this scene, people seem to be unsatisfied with their lives and stare at their feet with a lack of hope in life.</w:t>
      </w:r>
    </w:p>
    <w:p w:rsidR="007B6EA8" w:rsidRPr="007B6EA8" w:rsidRDefault="007B6EA8" w:rsidP="007B6EA8">
      <w:pPr>
        <w:pStyle w:val="ListParagraph"/>
        <w:numPr>
          <w:ilvl w:val="0"/>
          <w:numId w:val="10"/>
        </w:numPr>
        <w:spacing w:before="100" w:beforeAutospacing="1" w:after="100" w:afterAutospacing="1" w:line="480" w:lineRule="auto"/>
        <w:rPr>
          <w:rFonts w:ascii="Times New Roman" w:eastAsia="Times New Roman" w:hAnsi="Times New Roman" w:cs="Times New Roman"/>
          <w:b/>
          <w:color w:val="0E101A"/>
          <w:sz w:val="24"/>
          <w:szCs w:val="24"/>
        </w:rPr>
      </w:pPr>
      <w:r w:rsidRPr="007B6EA8">
        <w:rPr>
          <w:rFonts w:ascii="Times New Roman" w:eastAsia="Times New Roman" w:hAnsi="Times New Roman" w:cs="Times New Roman"/>
          <w:b/>
          <w:color w:val="0E101A"/>
          <w:sz w:val="24"/>
          <w:szCs w:val="24"/>
        </w:rPr>
        <w:t>(Philip Larkin)</w:t>
      </w:r>
    </w:p>
    <w:p w:rsidR="00510CAA" w:rsidRPr="007B6EA8" w:rsidRDefault="00510CAA" w:rsidP="007B6EA8">
      <w:pPr>
        <w:pStyle w:val="ListParagraph"/>
        <w:numPr>
          <w:ilvl w:val="0"/>
          <w:numId w:val="11"/>
        </w:numPr>
        <w:spacing w:before="100" w:beforeAutospacing="1" w:after="100" w:afterAutospacing="1" w:line="480" w:lineRule="auto"/>
        <w:rPr>
          <w:rFonts w:ascii="Times New Roman" w:eastAsia="Times New Roman" w:hAnsi="Times New Roman" w:cs="Times New Roman"/>
          <w:b/>
          <w:color w:val="0E101A"/>
          <w:sz w:val="24"/>
          <w:szCs w:val="24"/>
        </w:rPr>
      </w:pPr>
      <w:r w:rsidRPr="007B6EA8">
        <w:rPr>
          <w:rFonts w:ascii="Times New Roman" w:eastAsia="Times New Roman" w:hAnsi="Times New Roman" w:cs="Times New Roman"/>
          <w:b/>
          <w:color w:val="0E101A"/>
          <w:sz w:val="24"/>
          <w:szCs w:val="24"/>
        </w:rPr>
        <w:t>One of the critics describes the ending of Water: “irreducibly ambiguous ending refuses to allow any</w:t>
      </w:r>
      <w:r w:rsidR="007B6EA8">
        <w:rPr>
          <w:rFonts w:ascii="Times New Roman" w:eastAsia="Times New Roman" w:hAnsi="Times New Roman" w:cs="Times New Roman"/>
          <w:b/>
          <w:color w:val="0E101A"/>
          <w:sz w:val="24"/>
          <w:szCs w:val="24"/>
        </w:rPr>
        <w:t xml:space="preserve"> </w:t>
      </w:r>
      <w:r w:rsidRPr="007B6EA8">
        <w:rPr>
          <w:rFonts w:ascii="Times New Roman" w:eastAsia="Times New Roman" w:hAnsi="Times New Roman" w:cs="Times New Roman"/>
          <w:b/>
          <w:color w:val="0E101A"/>
          <w:sz w:val="24"/>
          <w:szCs w:val="24"/>
        </w:rPr>
        <w:t>univocally positive interpretation.” Discuss.</w:t>
      </w:r>
    </w:p>
    <w:p w:rsidR="00510CAA" w:rsidRPr="00510CAA" w:rsidRDefault="00510CAA"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t>Larkin compares religion with the use of water which binds all religions. He uses the phrase ‘a glass of water’ as a symbol perhaps to represent the blood of Jesus in the Christian context. Water is used in all religions and therefore an important symbol to show a similarity between all religions. Christians use water for baptism while Muslims and Buddhists use water to wash their feet before worship. Therefore, Larkin talks about the ending of Water by explaining how he could create a new religion hinting that the reader should leave their faith to follow his religion. </w:t>
      </w:r>
    </w:p>
    <w:p w:rsidR="00510CAA" w:rsidRPr="007B6EA8" w:rsidRDefault="00510CAA" w:rsidP="007B6EA8">
      <w:pPr>
        <w:pStyle w:val="ListParagraph"/>
        <w:numPr>
          <w:ilvl w:val="0"/>
          <w:numId w:val="11"/>
        </w:numPr>
        <w:spacing w:before="100" w:beforeAutospacing="1" w:after="100" w:afterAutospacing="1" w:line="480" w:lineRule="auto"/>
        <w:rPr>
          <w:rFonts w:ascii="Times New Roman" w:eastAsia="Times New Roman" w:hAnsi="Times New Roman" w:cs="Times New Roman"/>
          <w:b/>
          <w:color w:val="0E101A"/>
          <w:sz w:val="24"/>
          <w:szCs w:val="24"/>
        </w:rPr>
      </w:pPr>
      <w:r w:rsidRPr="007B6EA8">
        <w:rPr>
          <w:rFonts w:ascii="Times New Roman" w:eastAsia="Times New Roman" w:hAnsi="Times New Roman" w:cs="Times New Roman"/>
          <w:b/>
          <w:color w:val="0E101A"/>
          <w:sz w:val="24"/>
          <w:szCs w:val="24"/>
        </w:rPr>
        <w:t>Discuss the similarity and difference (if any) in the role the figures of “gold” and “coin” play in “Solar” and “The Explosion.”</w:t>
      </w:r>
    </w:p>
    <w:p w:rsidR="00510CAA" w:rsidRPr="00510CAA" w:rsidRDefault="00510CAA"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t xml:space="preserve">In The Explosion poem, Larkin describes a similarity between gold and coin when he talks about the wives watched their dead husbands transfigure into golden images as they walked towards them. The wives have a glorious vision of their husbands who are transformed and walk with the golden light glowing behind them. On the contrary, Larkin uses the symbol of coin and gold in the </w:t>
      </w:r>
      <w:proofErr w:type="gramStart"/>
      <w:r w:rsidRPr="00510CAA">
        <w:rPr>
          <w:rFonts w:ascii="Times New Roman" w:eastAsia="Times New Roman" w:hAnsi="Times New Roman" w:cs="Times New Roman"/>
          <w:color w:val="0E101A"/>
          <w:sz w:val="24"/>
          <w:szCs w:val="24"/>
        </w:rPr>
        <w:t>Solar</w:t>
      </w:r>
      <w:proofErr w:type="gramEnd"/>
      <w:r w:rsidRPr="00510CAA">
        <w:rPr>
          <w:rFonts w:ascii="Times New Roman" w:eastAsia="Times New Roman" w:hAnsi="Times New Roman" w:cs="Times New Roman"/>
          <w:color w:val="0E101A"/>
          <w:sz w:val="24"/>
          <w:szCs w:val="24"/>
        </w:rPr>
        <w:t xml:space="preserve"> poem to illustrate a lack of hope and total absence of any will in his devotion. </w:t>
      </w:r>
    </w:p>
    <w:p w:rsidR="00510CAA" w:rsidRPr="007B6EA8" w:rsidRDefault="00510CAA" w:rsidP="007B6EA8">
      <w:pPr>
        <w:pStyle w:val="ListParagraph"/>
        <w:numPr>
          <w:ilvl w:val="0"/>
          <w:numId w:val="11"/>
        </w:numPr>
        <w:spacing w:before="100" w:beforeAutospacing="1" w:after="100" w:afterAutospacing="1" w:line="480" w:lineRule="auto"/>
        <w:rPr>
          <w:rFonts w:ascii="Times New Roman" w:eastAsia="Times New Roman" w:hAnsi="Times New Roman" w:cs="Times New Roman"/>
          <w:b/>
          <w:color w:val="0E101A"/>
          <w:sz w:val="24"/>
          <w:szCs w:val="24"/>
        </w:rPr>
      </w:pPr>
      <w:r w:rsidRPr="007B6EA8">
        <w:rPr>
          <w:rFonts w:ascii="Times New Roman" w:eastAsia="Times New Roman" w:hAnsi="Times New Roman" w:cs="Times New Roman"/>
          <w:b/>
          <w:color w:val="0E101A"/>
          <w:sz w:val="24"/>
          <w:szCs w:val="24"/>
        </w:rPr>
        <w:t>What does LARKIN mean by the phrase “sudden shut of loss” in “</w:t>
      </w:r>
      <w:proofErr w:type="gramStart"/>
      <w:r w:rsidRPr="007B6EA8">
        <w:rPr>
          <w:rFonts w:ascii="Times New Roman" w:eastAsia="Times New Roman" w:hAnsi="Times New Roman" w:cs="Times New Roman"/>
          <w:b/>
          <w:color w:val="0E101A"/>
          <w:sz w:val="24"/>
          <w:szCs w:val="24"/>
        </w:rPr>
        <w:t>Ambulances.</w:t>
      </w:r>
      <w:proofErr w:type="gramEnd"/>
      <w:r w:rsidRPr="007B6EA8">
        <w:rPr>
          <w:rFonts w:ascii="Times New Roman" w:eastAsia="Times New Roman" w:hAnsi="Times New Roman" w:cs="Times New Roman"/>
          <w:b/>
          <w:color w:val="0E101A"/>
          <w:sz w:val="24"/>
          <w:szCs w:val="24"/>
        </w:rPr>
        <w:t>” Trace how this becomes one of the main themes in the poem. DISCUSS.</w:t>
      </w:r>
    </w:p>
    <w:p w:rsidR="00510CAA" w:rsidRPr="00510CAA" w:rsidRDefault="00510CAA"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lastRenderedPageBreak/>
        <w:t>This phrase is used to illustrate the pity that is felt by people watching the patients as death approaches. At that moment, they see death and realize the fate that lies ahead of them. Everything that seems important gets lost in the thoughts as they watch the patients die. This phrase is vital in the development of the theme of death in the poem. It shows that death is inevitable and is the fate of everyone. </w:t>
      </w:r>
    </w:p>
    <w:p w:rsidR="00510CAA" w:rsidRDefault="00510CAA"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510CAA">
        <w:rPr>
          <w:rFonts w:ascii="Times New Roman" w:eastAsia="Times New Roman" w:hAnsi="Times New Roman" w:cs="Times New Roman"/>
          <w:color w:val="0E101A"/>
          <w:sz w:val="24"/>
          <w:szCs w:val="24"/>
        </w:rPr>
        <w:t> </w:t>
      </w: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Default="007B6EA8" w:rsidP="00510CAA">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p>
    <w:p w:rsidR="007B6EA8" w:rsidRPr="00CD213A" w:rsidRDefault="007B6EA8" w:rsidP="00CD213A">
      <w:pPr>
        <w:spacing w:before="100" w:beforeAutospacing="1" w:after="100" w:afterAutospacing="1" w:line="480" w:lineRule="auto"/>
        <w:ind w:firstLine="720"/>
        <w:contextualSpacing/>
        <w:jc w:val="center"/>
        <w:rPr>
          <w:rFonts w:ascii="Times New Roman" w:eastAsia="Times New Roman" w:hAnsi="Times New Roman" w:cs="Times New Roman"/>
          <w:b/>
          <w:color w:val="0E101A"/>
          <w:sz w:val="24"/>
          <w:szCs w:val="24"/>
        </w:rPr>
      </w:pPr>
      <w:r w:rsidRPr="00CD213A">
        <w:rPr>
          <w:rFonts w:ascii="Times New Roman" w:eastAsia="Times New Roman" w:hAnsi="Times New Roman" w:cs="Times New Roman"/>
          <w:b/>
          <w:color w:val="0E101A"/>
          <w:sz w:val="24"/>
          <w:szCs w:val="24"/>
        </w:rPr>
        <w:lastRenderedPageBreak/>
        <w:t>References</w:t>
      </w:r>
    </w:p>
    <w:p w:rsidR="00CD213A" w:rsidRDefault="00CD213A" w:rsidP="00CD213A">
      <w:pPr>
        <w:shd w:val="clear" w:color="auto" w:fill="FFFFFF"/>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CD213A">
        <w:rPr>
          <w:rFonts w:ascii="Times New Roman" w:hAnsi="Times New Roman" w:cs="Times New Roman"/>
          <w:color w:val="222222"/>
          <w:sz w:val="24"/>
          <w:szCs w:val="24"/>
          <w:shd w:val="clear" w:color="auto" w:fill="FFFFFF"/>
        </w:rPr>
        <w:t>Boersma</w:t>
      </w:r>
      <w:proofErr w:type="spellEnd"/>
      <w:r w:rsidRPr="00CD213A">
        <w:rPr>
          <w:rFonts w:ascii="Times New Roman" w:hAnsi="Times New Roman" w:cs="Times New Roman"/>
          <w:color w:val="222222"/>
          <w:sz w:val="24"/>
          <w:szCs w:val="24"/>
          <w:shd w:val="clear" w:color="auto" w:fill="FFFFFF"/>
        </w:rPr>
        <w:t>, G. P. (2020). Death in Life at Christmas: TS Eliot's" Journey of the Magi". </w:t>
      </w:r>
      <w:r w:rsidRPr="00CD213A">
        <w:rPr>
          <w:rFonts w:ascii="Times New Roman" w:hAnsi="Times New Roman" w:cs="Times New Roman"/>
          <w:i/>
          <w:iCs/>
          <w:color w:val="222222"/>
          <w:sz w:val="24"/>
          <w:szCs w:val="24"/>
          <w:shd w:val="clear" w:color="auto" w:fill="FFFFFF"/>
        </w:rPr>
        <w:t>Logos: A Journal of Catholic Thought and Culture</w:t>
      </w:r>
      <w:r w:rsidRPr="00CD213A">
        <w:rPr>
          <w:rFonts w:ascii="Times New Roman" w:hAnsi="Times New Roman" w:cs="Times New Roman"/>
          <w:color w:val="222222"/>
          <w:sz w:val="24"/>
          <w:szCs w:val="24"/>
          <w:shd w:val="clear" w:color="auto" w:fill="FFFFFF"/>
        </w:rPr>
        <w:t>, </w:t>
      </w:r>
      <w:r w:rsidRPr="00CD213A">
        <w:rPr>
          <w:rFonts w:ascii="Times New Roman" w:hAnsi="Times New Roman" w:cs="Times New Roman"/>
          <w:i/>
          <w:iCs/>
          <w:color w:val="222222"/>
          <w:sz w:val="24"/>
          <w:szCs w:val="24"/>
          <w:shd w:val="clear" w:color="auto" w:fill="FFFFFF"/>
        </w:rPr>
        <w:t>23</w:t>
      </w:r>
      <w:r w:rsidRPr="00CD213A">
        <w:rPr>
          <w:rFonts w:ascii="Times New Roman" w:hAnsi="Times New Roman" w:cs="Times New Roman"/>
          <w:color w:val="222222"/>
          <w:sz w:val="24"/>
          <w:szCs w:val="24"/>
          <w:shd w:val="clear" w:color="auto" w:fill="FFFFFF"/>
        </w:rPr>
        <w:t xml:space="preserve">(1), 23-34. </w:t>
      </w:r>
    </w:p>
    <w:p w:rsidR="007B6EA8" w:rsidRPr="00CD213A" w:rsidRDefault="007B6EA8" w:rsidP="00CD213A">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CD213A">
        <w:rPr>
          <w:rFonts w:ascii="Times New Roman" w:hAnsi="Times New Roman" w:cs="Times New Roman"/>
          <w:color w:val="222222"/>
          <w:sz w:val="24"/>
          <w:szCs w:val="24"/>
          <w:shd w:val="clear" w:color="auto" w:fill="FFFFFF"/>
        </w:rPr>
        <w:t>Eliot, T. S. (2020). </w:t>
      </w:r>
      <w:r w:rsidRPr="00CD213A">
        <w:rPr>
          <w:rFonts w:ascii="Times New Roman" w:hAnsi="Times New Roman" w:cs="Times New Roman"/>
          <w:i/>
          <w:iCs/>
          <w:color w:val="222222"/>
          <w:sz w:val="24"/>
          <w:szCs w:val="24"/>
          <w:shd w:val="clear" w:color="auto" w:fill="FFFFFF"/>
        </w:rPr>
        <w:t xml:space="preserve">The love song of J. Alfred </w:t>
      </w:r>
      <w:proofErr w:type="spellStart"/>
      <w:r w:rsidRPr="00CD213A">
        <w:rPr>
          <w:rFonts w:ascii="Times New Roman" w:hAnsi="Times New Roman" w:cs="Times New Roman"/>
          <w:i/>
          <w:iCs/>
          <w:color w:val="222222"/>
          <w:sz w:val="24"/>
          <w:szCs w:val="24"/>
          <w:shd w:val="clear" w:color="auto" w:fill="FFFFFF"/>
        </w:rPr>
        <w:t>Prufrock</w:t>
      </w:r>
      <w:proofErr w:type="spellEnd"/>
      <w:r w:rsidRPr="00CD213A">
        <w:rPr>
          <w:rFonts w:ascii="Times New Roman" w:hAnsi="Times New Roman" w:cs="Times New Roman"/>
          <w:color w:val="222222"/>
          <w:sz w:val="24"/>
          <w:szCs w:val="24"/>
          <w:shd w:val="clear" w:color="auto" w:fill="FFFFFF"/>
        </w:rPr>
        <w:t xml:space="preserve">. </w:t>
      </w:r>
      <w:proofErr w:type="spellStart"/>
      <w:r w:rsidRPr="00CD213A">
        <w:rPr>
          <w:rFonts w:ascii="Times New Roman" w:hAnsi="Times New Roman" w:cs="Times New Roman"/>
          <w:color w:val="222222"/>
          <w:sz w:val="24"/>
          <w:szCs w:val="24"/>
          <w:shd w:val="clear" w:color="auto" w:fill="FFFFFF"/>
        </w:rPr>
        <w:t>Strelbytskyy</w:t>
      </w:r>
      <w:proofErr w:type="spellEnd"/>
      <w:r w:rsidRPr="00CD213A">
        <w:rPr>
          <w:rFonts w:ascii="Times New Roman" w:hAnsi="Times New Roman" w:cs="Times New Roman"/>
          <w:color w:val="222222"/>
          <w:sz w:val="24"/>
          <w:szCs w:val="24"/>
          <w:shd w:val="clear" w:color="auto" w:fill="FFFFFF"/>
        </w:rPr>
        <w:t xml:space="preserve"> Multimedia Publishing.</w:t>
      </w:r>
    </w:p>
    <w:p w:rsidR="00CD213A" w:rsidRPr="00CD213A" w:rsidRDefault="00CD213A" w:rsidP="00CD213A">
      <w:pPr>
        <w:shd w:val="clear" w:color="auto" w:fill="FFFFFF"/>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CD213A">
        <w:rPr>
          <w:rFonts w:ascii="Times New Roman" w:hAnsi="Times New Roman" w:cs="Times New Roman"/>
          <w:color w:val="222222"/>
          <w:sz w:val="24"/>
          <w:szCs w:val="24"/>
          <w:shd w:val="clear" w:color="auto" w:fill="FFFFFF"/>
        </w:rPr>
        <w:t>Khan, A. B., &amp; Khan, M. Y. Stylistics Analysis of the Poem" Ambulance" by Philip Larkin.</w:t>
      </w:r>
    </w:p>
    <w:p w:rsidR="00CD213A" w:rsidRPr="00CD213A" w:rsidRDefault="00CD213A" w:rsidP="00CD213A">
      <w:pPr>
        <w:shd w:val="clear" w:color="auto" w:fill="FFFFFF"/>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CD213A">
        <w:rPr>
          <w:rFonts w:ascii="Times New Roman" w:hAnsi="Times New Roman" w:cs="Times New Roman"/>
          <w:color w:val="222222"/>
          <w:sz w:val="24"/>
          <w:szCs w:val="24"/>
          <w:shd w:val="clear" w:color="auto" w:fill="FFFFFF"/>
        </w:rPr>
        <w:t>Manjunatha</w:t>
      </w:r>
      <w:proofErr w:type="spellEnd"/>
      <w:r w:rsidRPr="00CD213A">
        <w:rPr>
          <w:rFonts w:ascii="Times New Roman" w:hAnsi="Times New Roman" w:cs="Times New Roman"/>
          <w:color w:val="222222"/>
          <w:sz w:val="24"/>
          <w:szCs w:val="24"/>
          <w:shd w:val="clear" w:color="auto" w:fill="FFFFFF"/>
        </w:rPr>
        <w:t xml:space="preserve">, M. TS Eliot: The Waste Land-" The Burial </w:t>
      </w:r>
      <w:proofErr w:type="gramStart"/>
      <w:r w:rsidRPr="00CD213A">
        <w:rPr>
          <w:rFonts w:ascii="Times New Roman" w:hAnsi="Times New Roman" w:cs="Times New Roman"/>
          <w:color w:val="222222"/>
          <w:sz w:val="24"/>
          <w:szCs w:val="24"/>
          <w:shd w:val="clear" w:color="auto" w:fill="FFFFFF"/>
        </w:rPr>
        <w:t>Of</w:t>
      </w:r>
      <w:proofErr w:type="gramEnd"/>
      <w:r w:rsidRPr="00CD213A">
        <w:rPr>
          <w:rFonts w:ascii="Times New Roman" w:hAnsi="Times New Roman" w:cs="Times New Roman"/>
          <w:color w:val="222222"/>
          <w:sz w:val="24"/>
          <w:szCs w:val="24"/>
          <w:shd w:val="clear" w:color="auto" w:fill="FFFFFF"/>
        </w:rPr>
        <w:t xml:space="preserve"> The Dead.</w:t>
      </w:r>
    </w:p>
    <w:p w:rsidR="00676A8B" w:rsidRPr="00CD213A" w:rsidRDefault="00CD213A" w:rsidP="00CD213A">
      <w:pPr>
        <w:shd w:val="clear" w:color="auto" w:fill="FFFFFF"/>
        <w:spacing w:before="100" w:beforeAutospacing="1" w:after="100" w:afterAutospacing="1" w:line="480" w:lineRule="auto"/>
        <w:ind w:left="720" w:hanging="720"/>
        <w:contextualSpacing/>
        <w:rPr>
          <w:rFonts w:ascii="Times New Roman" w:eastAsia="Times New Roman" w:hAnsi="Times New Roman" w:cs="Times New Roman"/>
          <w:color w:val="202124"/>
          <w:sz w:val="24"/>
          <w:szCs w:val="24"/>
        </w:rPr>
      </w:pPr>
      <w:r w:rsidRPr="00CD213A">
        <w:rPr>
          <w:rFonts w:ascii="Times New Roman" w:hAnsi="Times New Roman" w:cs="Times New Roman"/>
          <w:color w:val="222222"/>
          <w:sz w:val="24"/>
          <w:szCs w:val="24"/>
          <w:shd w:val="clear" w:color="auto" w:fill="FFFFFF"/>
        </w:rPr>
        <w:t>Motion, A. (2019). </w:t>
      </w:r>
      <w:r w:rsidRPr="00CD213A">
        <w:rPr>
          <w:rFonts w:ascii="Times New Roman" w:hAnsi="Times New Roman" w:cs="Times New Roman"/>
          <w:i/>
          <w:iCs/>
          <w:color w:val="222222"/>
          <w:sz w:val="24"/>
          <w:szCs w:val="24"/>
          <w:shd w:val="clear" w:color="auto" w:fill="FFFFFF"/>
        </w:rPr>
        <w:t>Philip Larkin: a writer's life</w:t>
      </w:r>
      <w:r w:rsidRPr="00CD213A">
        <w:rPr>
          <w:rFonts w:ascii="Times New Roman" w:hAnsi="Times New Roman" w:cs="Times New Roman"/>
          <w:color w:val="222222"/>
          <w:sz w:val="24"/>
          <w:szCs w:val="24"/>
          <w:shd w:val="clear" w:color="auto" w:fill="FFFFFF"/>
        </w:rPr>
        <w:t>. Faber &amp; Faber.</w:t>
      </w:r>
    </w:p>
    <w:sectPr w:rsidR="00676A8B" w:rsidRPr="00CD213A" w:rsidSect="007B6EA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C27" w:rsidRDefault="00085C27" w:rsidP="007B6EA8">
      <w:pPr>
        <w:spacing w:after="0" w:line="240" w:lineRule="auto"/>
      </w:pPr>
      <w:r>
        <w:separator/>
      </w:r>
    </w:p>
  </w:endnote>
  <w:endnote w:type="continuationSeparator" w:id="0">
    <w:p w:rsidR="00085C27" w:rsidRDefault="00085C27" w:rsidP="007B6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C27" w:rsidRDefault="00085C27" w:rsidP="007B6EA8">
      <w:pPr>
        <w:spacing w:after="0" w:line="240" w:lineRule="auto"/>
      </w:pPr>
      <w:r>
        <w:separator/>
      </w:r>
    </w:p>
  </w:footnote>
  <w:footnote w:type="continuationSeparator" w:id="0">
    <w:p w:rsidR="00085C27" w:rsidRDefault="00085C27" w:rsidP="007B6E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1730794"/>
      <w:docPartObj>
        <w:docPartGallery w:val="Page Numbers (Top of Page)"/>
        <w:docPartUnique/>
      </w:docPartObj>
    </w:sdtPr>
    <w:sdtEndPr>
      <w:rPr>
        <w:noProof/>
      </w:rPr>
    </w:sdtEndPr>
    <w:sdtContent>
      <w:p w:rsidR="007B6EA8" w:rsidRPr="007B6EA8" w:rsidRDefault="007B6EA8">
        <w:pPr>
          <w:pStyle w:val="Header"/>
          <w:jc w:val="right"/>
          <w:rPr>
            <w:rFonts w:ascii="Times New Roman" w:hAnsi="Times New Roman" w:cs="Times New Roman"/>
            <w:sz w:val="24"/>
            <w:szCs w:val="24"/>
          </w:rPr>
        </w:pPr>
        <w:r w:rsidRPr="007B6EA8">
          <w:rPr>
            <w:rFonts w:ascii="Times New Roman" w:hAnsi="Times New Roman" w:cs="Times New Roman"/>
            <w:sz w:val="24"/>
            <w:szCs w:val="24"/>
          </w:rPr>
          <w:fldChar w:fldCharType="begin"/>
        </w:r>
        <w:r w:rsidRPr="007B6EA8">
          <w:rPr>
            <w:rFonts w:ascii="Times New Roman" w:hAnsi="Times New Roman" w:cs="Times New Roman"/>
            <w:sz w:val="24"/>
            <w:szCs w:val="24"/>
          </w:rPr>
          <w:instrText xml:space="preserve"> PAGE   \* MERGEFORMAT </w:instrText>
        </w:r>
        <w:r w:rsidRPr="007B6EA8">
          <w:rPr>
            <w:rFonts w:ascii="Times New Roman" w:hAnsi="Times New Roman" w:cs="Times New Roman"/>
            <w:sz w:val="24"/>
            <w:szCs w:val="24"/>
          </w:rPr>
          <w:fldChar w:fldCharType="separate"/>
        </w:r>
        <w:r w:rsidR="00CD213A">
          <w:rPr>
            <w:rFonts w:ascii="Times New Roman" w:hAnsi="Times New Roman" w:cs="Times New Roman"/>
            <w:noProof/>
            <w:sz w:val="24"/>
            <w:szCs w:val="24"/>
          </w:rPr>
          <w:t>6</w:t>
        </w:r>
        <w:r w:rsidRPr="007B6EA8">
          <w:rPr>
            <w:rFonts w:ascii="Times New Roman" w:hAnsi="Times New Roman" w:cs="Times New Roman"/>
            <w:noProof/>
            <w:sz w:val="24"/>
            <w:szCs w:val="24"/>
          </w:rPr>
          <w:fldChar w:fldCharType="end"/>
        </w:r>
      </w:p>
    </w:sdtContent>
  </w:sdt>
  <w:p w:rsidR="007B6EA8" w:rsidRPr="007B6EA8" w:rsidRDefault="007B6EA8">
    <w:pPr>
      <w:pStyle w:val="Header"/>
      <w:rPr>
        <w:rFonts w:ascii="Times New Roman" w:hAnsi="Times New Roman" w:cs="Times New Roman"/>
        <w:sz w:val="24"/>
        <w:szCs w:val="24"/>
      </w:rPr>
    </w:pPr>
    <w:r>
      <w:rPr>
        <w:rFonts w:ascii="Times New Roman" w:hAnsi="Times New Roman" w:cs="Times New Roman"/>
        <w:sz w:val="24"/>
        <w:szCs w:val="24"/>
      </w:rPr>
      <w:t>AMERICAN LITERATURE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5143039"/>
      <w:docPartObj>
        <w:docPartGallery w:val="Page Numbers (Top of Page)"/>
        <w:docPartUnique/>
      </w:docPartObj>
    </w:sdtPr>
    <w:sdtEndPr>
      <w:rPr>
        <w:noProof/>
      </w:rPr>
    </w:sdtEndPr>
    <w:sdtContent>
      <w:p w:rsidR="007B6EA8" w:rsidRPr="007B6EA8" w:rsidRDefault="007B6EA8">
        <w:pPr>
          <w:pStyle w:val="Header"/>
          <w:jc w:val="right"/>
          <w:rPr>
            <w:rFonts w:ascii="Times New Roman" w:hAnsi="Times New Roman" w:cs="Times New Roman"/>
            <w:sz w:val="24"/>
            <w:szCs w:val="24"/>
          </w:rPr>
        </w:pPr>
        <w:r w:rsidRPr="007B6EA8">
          <w:rPr>
            <w:rFonts w:ascii="Times New Roman" w:hAnsi="Times New Roman" w:cs="Times New Roman"/>
            <w:sz w:val="24"/>
            <w:szCs w:val="24"/>
          </w:rPr>
          <w:fldChar w:fldCharType="begin"/>
        </w:r>
        <w:r w:rsidRPr="007B6EA8">
          <w:rPr>
            <w:rFonts w:ascii="Times New Roman" w:hAnsi="Times New Roman" w:cs="Times New Roman"/>
            <w:sz w:val="24"/>
            <w:szCs w:val="24"/>
          </w:rPr>
          <w:instrText xml:space="preserve"> PAGE   \* MERGEFORMAT </w:instrText>
        </w:r>
        <w:r w:rsidRPr="007B6EA8">
          <w:rPr>
            <w:rFonts w:ascii="Times New Roman" w:hAnsi="Times New Roman" w:cs="Times New Roman"/>
            <w:sz w:val="24"/>
            <w:szCs w:val="24"/>
          </w:rPr>
          <w:fldChar w:fldCharType="separate"/>
        </w:r>
        <w:r w:rsidR="00CD213A">
          <w:rPr>
            <w:rFonts w:ascii="Times New Roman" w:hAnsi="Times New Roman" w:cs="Times New Roman"/>
            <w:noProof/>
            <w:sz w:val="24"/>
            <w:szCs w:val="24"/>
          </w:rPr>
          <w:t>1</w:t>
        </w:r>
        <w:r w:rsidRPr="007B6EA8">
          <w:rPr>
            <w:rFonts w:ascii="Times New Roman" w:hAnsi="Times New Roman" w:cs="Times New Roman"/>
            <w:noProof/>
            <w:sz w:val="24"/>
            <w:szCs w:val="24"/>
          </w:rPr>
          <w:fldChar w:fldCharType="end"/>
        </w:r>
      </w:p>
    </w:sdtContent>
  </w:sdt>
  <w:p w:rsidR="007B6EA8" w:rsidRPr="007B6EA8" w:rsidRDefault="007B6EA8">
    <w:pPr>
      <w:pStyle w:val="Header"/>
      <w:rPr>
        <w:rFonts w:ascii="Times New Roman" w:hAnsi="Times New Roman" w:cs="Times New Roman"/>
        <w:sz w:val="24"/>
        <w:szCs w:val="24"/>
      </w:rPr>
    </w:pPr>
    <w:r w:rsidRPr="007B6EA8">
      <w:rPr>
        <w:rFonts w:ascii="Times New Roman" w:hAnsi="Times New Roman" w:cs="Times New Roman"/>
        <w:sz w:val="24"/>
        <w:szCs w:val="24"/>
      </w:rPr>
      <w:t xml:space="preserve">Running Head: </w:t>
    </w:r>
    <w:r>
      <w:rPr>
        <w:rFonts w:ascii="Times New Roman" w:hAnsi="Times New Roman" w:cs="Times New Roman"/>
        <w:sz w:val="24"/>
        <w:szCs w:val="24"/>
      </w:rPr>
      <w:t>AMERICAN LITERATURE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D202E"/>
    <w:multiLevelType w:val="multilevel"/>
    <w:tmpl w:val="A5F41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DC2465"/>
    <w:multiLevelType w:val="multilevel"/>
    <w:tmpl w:val="ED22C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0C30AC"/>
    <w:multiLevelType w:val="hybridMultilevel"/>
    <w:tmpl w:val="526087CA"/>
    <w:lvl w:ilvl="0" w:tplc="A9C0BDE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DB47AB"/>
    <w:multiLevelType w:val="hybridMultilevel"/>
    <w:tmpl w:val="E7567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E000BE"/>
    <w:multiLevelType w:val="multilevel"/>
    <w:tmpl w:val="3148E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E23D87"/>
    <w:multiLevelType w:val="hybridMultilevel"/>
    <w:tmpl w:val="41249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00062C"/>
    <w:multiLevelType w:val="multilevel"/>
    <w:tmpl w:val="5F3A9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CCC7E88"/>
    <w:multiLevelType w:val="multilevel"/>
    <w:tmpl w:val="1CAE8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F96B50"/>
    <w:multiLevelType w:val="multilevel"/>
    <w:tmpl w:val="3B384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FC6057"/>
    <w:multiLevelType w:val="hybridMultilevel"/>
    <w:tmpl w:val="B9D26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45329D"/>
    <w:multiLevelType w:val="hybridMultilevel"/>
    <w:tmpl w:val="9B5A6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7"/>
  </w:num>
  <w:num w:numId="4">
    <w:abstractNumId w:val="4"/>
  </w:num>
  <w:num w:numId="5">
    <w:abstractNumId w:val="1"/>
  </w:num>
  <w:num w:numId="6">
    <w:abstractNumId w:val="0"/>
  </w:num>
  <w:num w:numId="7">
    <w:abstractNumId w:val="6"/>
  </w:num>
  <w:num w:numId="8">
    <w:abstractNumId w:val="8"/>
  </w:num>
  <w:num w:numId="9">
    <w:abstractNumId w:val="3"/>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92D"/>
    <w:rsid w:val="00074017"/>
    <w:rsid w:val="00085C27"/>
    <w:rsid w:val="000F1E32"/>
    <w:rsid w:val="001A39FB"/>
    <w:rsid w:val="001A66C6"/>
    <w:rsid w:val="00207A62"/>
    <w:rsid w:val="00473CDC"/>
    <w:rsid w:val="00510CAA"/>
    <w:rsid w:val="005F52A2"/>
    <w:rsid w:val="00676A8B"/>
    <w:rsid w:val="006A1426"/>
    <w:rsid w:val="00707904"/>
    <w:rsid w:val="00755618"/>
    <w:rsid w:val="007B6EA8"/>
    <w:rsid w:val="008E0189"/>
    <w:rsid w:val="00B32967"/>
    <w:rsid w:val="00C25874"/>
    <w:rsid w:val="00CD213A"/>
    <w:rsid w:val="00D4171F"/>
    <w:rsid w:val="00D621E6"/>
    <w:rsid w:val="00DF592D"/>
    <w:rsid w:val="00EB6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5626B-652F-4B2C-BD26-2D538F39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CAA"/>
    <w:pPr>
      <w:ind w:left="720"/>
      <w:contextualSpacing/>
    </w:pPr>
  </w:style>
  <w:style w:type="paragraph" w:styleId="NormalWeb">
    <w:name w:val="Normal (Web)"/>
    <w:basedOn w:val="Normal"/>
    <w:uiPriority w:val="99"/>
    <w:semiHidden/>
    <w:unhideWhenUsed/>
    <w:rsid w:val="00510CA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6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EA8"/>
  </w:style>
  <w:style w:type="paragraph" w:styleId="Footer">
    <w:name w:val="footer"/>
    <w:basedOn w:val="Normal"/>
    <w:link w:val="FooterChar"/>
    <w:uiPriority w:val="99"/>
    <w:unhideWhenUsed/>
    <w:rsid w:val="007B6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EA8"/>
  </w:style>
  <w:style w:type="character" w:customStyle="1" w:styleId="hgkelc">
    <w:name w:val="hgkelc"/>
    <w:basedOn w:val="DefaultParagraphFont"/>
    <w:rsid w:val="00CD2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110243">
      <w:bodyDiv w:val="1"/>
      <w:marLeft w:val="0"/>
      <w:marRight w:val="0"/>
      <w:marTop w:val="0"/>
      <w:marBottom w:val="0"/>
      <w:divBdr>
        <w:top w:val="none" w:sz="0" w:space="0" w:color="auto"/>
        <w:left w:val="none" w:sz="0" w:space="0" w:color="auto"/>
        <w:bottom w:val="none" w:sz="0" w:space="0" w:color="auto"/>
        <w:right w:val="none" w:sz="0" w:space="0" w:color="auto"/>
      </w:divBdr>
    </w:div>
    <w:div w:id="843133508">
      <w:bodyDiv w:val="1"/>
      <w:marLeft w:val="0"/>
      <w:marRight w:val="0"/>
      <w:marTop w:val="0"/>
      <w:marBottom w:val="0"/>
      <w:divBdr>
        <w:top w:val="none" w:sz="0" w:space="0" w:color="auto"/>
        <w:left w:val="none" w:sz="0" w:space="0" w:color="auto"/>
        <w:bottom w:val="none" w:sz="0" w:space="0" w:color="auto"/>
        <w:right w:val="none" w:sz="0" w:space="0" w:color="auto"/>
      </w:divBdr>
      <w:divsChild>
        <w:div w:id="818496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6</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2020-11-23T08:02:00Z</dcterms:created>
  <dcterms:modified xsi:type="dcterms:W3CDTF">2020-11-23T11:57:00Z</dcterms:modified>
</cp:coreProperties>
</file>